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幸福99丰裕固收386天25177期理财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幸福99丰裕固收386天25177期理财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FYG25177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Z7002225000335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2025年9月23日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2026年10月14日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2.45-2.75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1,640,089,156.42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100.37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1,640,089,156.42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1,606,104,555.00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341,630,424.24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348,362,033.44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121,905,614.98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112,857,324.86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11,787,703.40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134,527,929.16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8,012,512.56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20,572,924.35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3,385,166.47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2,169,979.29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13,584,540.24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22,906,437.41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36,160,183.10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2,477,718.52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10,097,803.42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29,915,015.66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3,168,140.01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246,971,675.69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604,314.79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80,191,180.21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丰裕固收25177期Z款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88,800,534.62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丰裕固收25177期Z款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59.43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63.95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国元信托-安鼎10188-北京未科城发信托贷款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122,074,420.69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23虞资03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102,950,016.44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24胶州01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101,534,501.37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24长集01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101,351,752.05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25国裕02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101,341,961.64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23威海03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62,323,144.11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23浔旅02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62,170,359.45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23嘉善经开PPN001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62,114,160.00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交银国信-融诚1201号-临平交通信托贷款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53,015,845.50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24淮新02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51,452,332.19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北京昌平科技园发展集团有限公司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交银国信-安盈固收T0093号-昌平发展信托贷款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18,077,390.80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到期一次还本付息</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北京未来科学城发展集团有限公司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国元信托-安鼎10188-北京未科城发信托贷款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122,074,420.69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德清县恒达建设发展有限公司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中信信托-新悦206号-德清恒达债权投资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36,029,721.40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交银国信-融诚1201号-临平交通信托贷款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53,015,845.50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舟山市定海区城市建设投资开发有限公司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交银国信-安盈固收T0081号-定海城投信托贷款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50,041,293.10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上海信托-金开国控1号信托贷款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9,997,731.38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1,606,404,555.00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1,606,104,555.00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杭银理财幸福99丰裕固收386天25177期理财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3301040160015309811-5125177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