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幸福99丰裕固收386天25191期理财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幸福99丰裕固收386天25191期理财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FYG25191</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Z7002225000375</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2025年10月21日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2026年11月11日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2.45-2.75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1,710,510,244.82</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100.47</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1,710,510,244.82</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1,677,738,054.00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1.0195</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1.0195</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丰裕固收25191期A款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FYG25191A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357,444,732.16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丰裕固收25191期B款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437,107,775.57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丰裕固收25191期C款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155,895,014.09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丰裕固收25191期D款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FYG25191D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58,579,619.27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丰裕固收25191期F款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FYG25191F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13,825,107.80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丰裕固收25191期G款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FYG25191G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128,505,714.60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丰裕固收25191期H款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FYG25191H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13,956,628.38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丰裕固收25191期I款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FYG25191I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65,201.82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丰裕固收25191期J款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FYG25191J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165,863,373.06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丰裕固收25191期K款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FYG25191K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4,104,443.46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丰裕固收25191期N款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FYG25191N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1,831,453.53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丰裕固收25191期O款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FYG25191O</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16,961,998.76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丰裕固收25191期P款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FYG25191P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24,011,382.44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丰裕固收25191期S款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FYG25191S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29,111,194.27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丰裕固收25191期U款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FYG25191U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44,867,758.41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丰裕固收25191期V款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FYG25191V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11,425,681.72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丰裕固收25191期W款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FYG25191W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148,234,554.11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丰裕固收25191期X款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FYG25191X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1,062,396.67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丰裕固收25191期Y款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FYG25191Y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79,432,927.17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丰裕固收25191期Z款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FYG25191Z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18,223,287.53</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丰裕固收25191期A款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丰裕固收25191期B款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丰裕固收25191期C款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丰裕固收25191期D款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丰裕固收25191期F款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丰裕固收25191期G款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丰裕固收25191期H款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丰裕固收25191期I款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丰裕固收25191期J款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丰裕固收25191期K款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丰裕固收25191期N款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丰裕固收25191期O款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丰裕固收25191期P款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丰裕固收25191期S款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丰裕固收25191期U款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丰裕固收25191期V款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丰裕固收25191期W款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丰裕固收25191期X款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丰裕固收25191期Y款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丰裕固收25191期Z款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2.93</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0.50</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6.83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0.80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21.40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54.80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73.45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25金凤01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123,156,437.26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光大信托-星耀锦江40号-泰州城控信托贷款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95,027,918.88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质押式逆回购(038879)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80,003,567.11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25吴城02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70,299,718.90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上海信托-瑞诚59号-上虞城建信托贷款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57,059,709.54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上海信托-瑞诚100号-桐庐国控信托贷款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55,053,895.71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中信信托-新悦222号-上虞国控债权投资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55,035,834.48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24舟蓬01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51,721,562.18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25天恒01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51,342,337.67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24张保实业MTN001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51,096,476.03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宁波市奉化区经开控股有限公司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中信信托-新悦193号-奉化经开债权投资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2026-11-02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12,005,438.67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张家港市高铁投资发展(集团)有限公司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江苏信托-汇泽6号-张家港高铁信托贷款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2026-11-02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39,010,080.76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扬州维投控股集团有限公司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上海信托-扬州维控信托贷款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2026-10-25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20,009,018.16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扬州邗城国控集团有限公司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上海信托-邗城国控1号-邗城国控信托贷款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2026-10-25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47,936,422.17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桐庐县国有资本投资运营控股集团有限公司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上海信托-瑞诚100号-桐庐国控信托贷款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2026-11-02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55,053,895.71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江苏金坛建设集团有限公司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江苏信托-汇泽9号-金坛建设信托贷款</w:t>
              <w:tab/>
              <w:tab/>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2026-11-02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39,024,936.69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泰州市城市建设投资控股有限公司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光大信托-星耀锦江40号-泰州城控信托贷款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2026-10-30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95,027,918.88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浦江县国有资本投资集团有限公司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交银国信-安盈固收T0001号-浦江国投信托贷款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2026-11-09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51,039,532.10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绍兴市上虞国控实业集团有限公司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中信信托-新悦222号-上虞国控债权投资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2026-11-03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55,035,834.48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绍兴市上虞城市建设集团有限公司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上海信托-瑞诚59号-上虞城建信托贷款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2026-10-29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57,059,709.54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阜阳市顺昌实业发展投资有限公司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光大信托-星耀锦江44号-阜阳顺昌信托贷款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2026-10-29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35,028,942.60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1,677,738,054.00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1,677,738,054.00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杭银理财幸福99丰裕固收386天25191期理财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3301040160015309811-5125191</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