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幸福99丰裕固收762天24223期理财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幸福99丰裕固收762天24223期理财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FYG24223</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Z7002224000272</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2024年9月19日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2026年10月21日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3.05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290,462,699.83</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107.26</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290,462,699.83</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274,556,202.00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1.0579</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1.0579</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丰裕固收24223期A款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FYG24223A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11,615,425.12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丰裕固收24223期B款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FYG24223B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1.0596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1.0596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18,427,511.95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丰裕固收24223期C款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FYG24223C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25,116,211.84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丰裕固收24223期D款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FYG24223D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5,641,230.66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丰裕固收24223期E款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FYG24223E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229,662,320.26</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丰裕固收24223期A款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丰裕固收24223期B款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丰裕固收24223期C款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丰裕固收24223期D款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丰裕固收24223期E款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3.26</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0.28</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47.27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41.26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73.42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中信信托·新悦150号·诸暨建设债权投资计划-1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70,073,951.16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24.13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中信信托·新悦116号·绍兴滨海债权投资计划-1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40,011,230.84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上海信托·宁波杭开建2号信托计划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20,916,580.85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24玉环城建PPN001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20,581,149.59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24金华金义PPN001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20,494,411.23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22金华金开PPN001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20,231,751.23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24黑牡丹GN003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10,315,219.73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24海发宝诚MTN005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10,296,426.44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中加享利三年债券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9,078,998.61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鑫元安睿定期开放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4,614,080.29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1.59</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18,002,616.07</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6.20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宁波杭州湾新区开发建设有限公司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上海信托·宁波杭开建2号信托计划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20,916,580.85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绍兴滨海新区发展集团有限公司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中信信托·新悦116号·绍兴滨海债权投资计划-1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2026-10-19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40,011,230.84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中信信托·新悦150号·诸暨建设债权投资计划-1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2026-10-12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70,073,951.16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274,556,202.00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274,556,202.00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杭银理财幸福99丰裕固收762天24223期理财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3301040160015309811-5124223</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