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幸福99丰裕固收762天24249期理财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幸福99丰裕固收762天24249期理财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FYG24249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Z7002224000315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2024年11月7日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2026年12月9日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320,949,464.57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116.82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320,949,464.57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305,406,091.00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1.0509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1.0509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丰裕固收24249期A款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FYG24249A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8,043,264.87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丰裕固收24249期B款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FYG24249B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17,174,152.96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丰裕固收24249期C款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FYG24249C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13,806,386.57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丰裕固收24249期D款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FYG24249D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1.0516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1,289,133.44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丰裕固收24249期E款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FYG24249E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280,636,526.73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丰裕固收24249期A款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丰裕固收24249期B款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丰裕固收24249期C款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丰裕固收24249期D款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丰裕固收24249期E款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40.77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59.77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37.59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59.11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上海信托·瑞诚31号·诸暨交建信托计划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61,771,948.67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交银国信·融诚846号集合资金信托计划-余杭城投-1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52,526,392.90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中信信托·新悦149号·诸暨城乡债权投资计划-1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30,032,293.37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24大丰城资MTN001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25,453,097.60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21中浦石化GN001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25,415,901.49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22工行二级资本债04A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20,875,933.81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24合肥工投MTN002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20,614,947.40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24宁乡城发MTN001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20,243,154.79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24江阴国联PPN002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20,223,515.89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24海润城发MTN004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20,142,184.93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6.28</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50,011,055.38</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15.58</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杭州余杭城市发展投资集团有限公司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交银国信·融诚846号集合资金信托计划-余杭城投-1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52,526,392.90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诸暨市交通基础设施建设有限公司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上海信托·瑞诚31号·诸暨交建信托计划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2026-12-07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61,771,948.67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诸暨市城乡投资集团有限公司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中信信托·新悦149号·诸暨城乡债权投资计划-1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2026-11-30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30,032,293.37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305,406,091.00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305,406,091.00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杭银理财幸福99丰裕固收762天24249期理财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3301040160015309811-5124249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