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幸福99丰裕固收762天24281期理财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幸福99丰裕固收762天24281期理财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FYG24281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Z7002224000344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2024年12月5日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165,293,085.64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100.91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165,293,085.64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157,901,256.00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13,463,504.22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2,997,925.12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7,102,671.88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2,409,103.59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139,319,880.83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68.74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38,027,509.84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中信信托·新悦135号·柯桥建设债权投资计划-2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38,025,000.07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22工行二级资本债05A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10,528,056.55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22中行二级资本债02A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10,523,311.96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10,381,932.65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24盐城国投PPN005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10,359,704.11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24河钢集MTN013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10,307,240.96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4,479,097.83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2,259,075.77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1,082,813.76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中信信托·惠州仲恺城发债权2405</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38,027,509.84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中信信托·新悦135号·柯桥建设债权投资计划-2</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38,025,000.07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157,901,256.00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157,901,256.00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杭银理财幸福99丰裕固收762天24281期理财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3301040160015309811-5124281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