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幸福99丰裕固收763天25034期理财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幸福99丰裕固收763天25034期理财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FYG25034</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Z7002225000051</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2025年2月27日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2027年4月1日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2.80-3.10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317,190,401.01</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110.61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317,190,401.01</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304,708,938.00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1.0410</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1.0410</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丰裕固收25034期A款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FYG25034A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1.0396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1.0396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29,355,716.16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丰裕固收25034期B款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FYG25034B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36,945,859.42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丰裕固收25034期C款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FYG25034C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1.0423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1.0423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34,466,745.12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丰裕固收25034期D款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FYG25034D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1.0416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1.0416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30,225,142.09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丰裕固收25034期E款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FYG25034E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186,196,938.22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丰裕固收25034期A款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丰裕固收25034期B款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丰裕固收25034期C款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丰裕固收25034期D款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丰裕固收25034期E款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3.06</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0.10</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37.57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48.02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62.33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光大信托·浙兴金悦30号-长兴城投信托贷款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53,688,875.46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16.93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杭工信·玖盈133号拱墅城投信托计划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50,025,686.83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15.77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杭工信·玖盈133号西湖城投信托计划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40,029,419.79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24滨湖建设MTN004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20,515,383.84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25南安发投MTN001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20,301,098.63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24海沧投资MTN001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20,278,159.73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22西盛投资PPN001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20,275,914.52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22淮南建发MTN002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20,175,274.82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25交行TLAC非资本债01A(BC)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20,102,812.33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25金华融盛PPN001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10,183,935.48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32,008,416.44</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10.09</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杭州市拱墅区城市建设集团有限公司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杭工信·玖盈133号拱墅城投信托计划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50,025,686.83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杭州西湖城市建设投资集团有限公司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杭工信·玖盈133号西湖城投信托计划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40,029,419.79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长兴城市建设投资集团有限公司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光大信托·浙兴金悦30号-长兴城投信托贷款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53,688,875.46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304,708,938.00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304,708,938.00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杭银理财幸福99丰裕固收763天25034期理财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3301040160015309811-5125034</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