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幸福99丰裕固收763天25188期理财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幸福99丰裕固收763天25188期理财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FYG25188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Z7002225000360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2025年10月16日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2027年11月18日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2.70-3.00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473,573,972.49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110.92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473,573,972.49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463,171,651.00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1.0225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1.0225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68,524,215.10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50,483,880.92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37,298,797.16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3,474,607.42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194,549,275.84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丰裕固收25188期F款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FYG25188F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79,790,428.59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丰裕固收25188期H款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FYG25188H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15,607,902.96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丰裕固收25188期P款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FYG25188P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16,488,692.49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丰裕固收25188期Q款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FYG25188Q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7,356,172.01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丰裕固收25188期F款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丰裕固收25188期H款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丰裕固收25188期P款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丰裕固收25188期Q款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50.50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质押式逆回购(038881)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118,005,254.44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国元信托-安鼎10054号-大江东城基信托贷款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62,013,131.76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25方洋MTN005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41,123,861.92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25高淳建设MTN002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41,110,522.74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交银国信-安盈固收T0022号-丽水南城信托贷款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33,007,641.30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25余姚高铁MTN003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31,193,753.01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国元信托-安鼎02043号-海安城建信托贷款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24,982,718.46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中原信托-安盛35期创新10号-桐庐科创产业基金收益权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22,896,933.80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国元信托-安鼎02088号-宣城开盛信托贷款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21,003,620.28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25合川城投PPN001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20,428,243.56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48,008,861.86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10.14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丽水南城新区投资发展有限公司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交银国信-安盈固收T0022号-丽水南城信托贷款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33,007,641.30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宣城市开盛控股集团有限公司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国元信托-安鼎02088号-宣城开盛信托贷款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21,003,620.28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杭州大江东城市基础设施建设有限公司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国元信托-安鼎10054号-大江东城基信托贷款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62,013,131.76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桐庐科技创新产业发展投资有限公司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中原信托-安盛35期创新10号-桐庐科创产业基金收益权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22,896,933.80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浙江滨海新区投资发展集团有限公司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上海信托-浙滨投发信托贷款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16,988,644.53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海安市城建开发投资集团有限公司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国元信托-安鼎02043号-海安城建信托贷款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2027-10-10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24,982,718.46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绍兴市柯桥区石城开发投资有限公司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中原信托-安盛35期华粤4号-中国轻纺城收益权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5,995,802.30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肥东县东城公用事业发展有限公司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中原信托-金瑞1169期科兴3号-肥东公用信托贷款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2027-11-05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1,000,059.10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463,171,651.00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463,171,651.00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杭银理财幸福99丰裕固收763天25188期理财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3301040160015309811-5125188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