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幸福99丰裕固收763天25197期理财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幸福99丰裕固收763天25197期理财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FYG25197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Z7002225000377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2025年10月30日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2027年12月2日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2.70-3.00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608,128,896.24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106.06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608,128,896.24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595,663,783.00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1.0209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1.0209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89,844,768.53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48,922,016.24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58,405,397.85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2,085,564.85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丰裕固收25197期E款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269,746,059.59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丰裕固收25197期F款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FYG25197F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111,618,964.62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丰裕固收25197期H款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9,021,245.00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丰裕固收25197期I款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FYG25197I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397,887.49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丰裕固收25197期P款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FYG25197P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11,359,720.01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丰裕固收25197期Q款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FYG25197Q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6,727,272.06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丰裕固收25197期E款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丰裕固收25197期F款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丰裕固收25197期H款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丰裕固收25197期I款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丰裕固收25197期P款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丰裕固收25197期Q款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35.22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51.40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39.98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64.56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上海信托-瑞诚84号-绍兴城中村信托贷款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108,022,347.90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25沛县国资PPN002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51,719,519.86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25圆宏控股PPN001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51,600,177.40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25吴中城投PPN005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51,027,673.29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24鄂文旅PPN001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41,467,010.41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中原信托-安盛35期创新10号-桐庐科创产业基金收益权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34,843,160.20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国元信托-安鼎02088号-宣城开盛信托贷款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32,005,516.57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25盐城港MTN001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31,363,250.14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上海信托-固杭1号-金开国控信托贷款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30,870,339.96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上海信托-瑞诚96号-柯桥建设信托贷款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28,988,430.45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33,006,918.95</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5.43</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宣城市开盛控股集团有限公司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国元信托-安鼎02088号-宣城开盛信托贷款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32,005,516.57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桐庐科技创新产业发展投资有限公司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中原信托-安盛35期创新10号-桐庐科创产业基金收益权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34,843,160.20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浙江滨海新区投资发展集团有限公司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上海信托-浙滨投发信托贷款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24,983,300.87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绍兴市城中村改造建设投资有限公司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上海信托-瑞诚84号-绍兴城中村信托贷款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108,022,347.90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上海信托-瑞诚96号-柯桥建设信托贷款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28,988,430.45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绍兴市柯桥区石城开发投资有限公司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中原信托-安盛35期华粤4号-中国轻纺城收益权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7,994,403.10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金华金开国有资本控股集团有限公司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上海信托-固杭1号-金开国控信托贷款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30,870,339.96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595,663,783.00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595,663,783.00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杭银理财幸福99丰裕固收763天25197期理财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3301040160015309811-5125197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