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幸福99丰裕固收763天25202期理财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幸福99丰裕固收763天25202期理财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FYG25202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Z7002225000385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2025年11月6日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2027年12月9日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2.70-2.90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558,484,292.28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112.93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558,484,292.28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547,563,106.00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1.0199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1.0199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100,584,355.34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30,755,489.04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28,911,215.07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6,075,637.81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224,037,698.88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丰裕固收25202期F款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155,363,102.05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丰裕固收25202期H款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3,560,492.10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丰裕固收25202期I款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FYG25202I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346,562.12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丰裕固收25202期P款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FYG25202P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4,231,793.18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丰裕固收25202期Q款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FYG25202Q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4,617,946.69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丰裕固收25202期F款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丰裕固收25202期H款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丰裕固收25202期I款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丰裕固收25202期P款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丰裕固收25202期Q款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39.02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36.84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60.77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上海信托-瑞诚84号-绍兴城中村信托贷款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128,026,486.40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25赣州发展PPN001B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51,490,463.01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25赣州发展PPN001A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51,126,976.71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25江宁国资PPN001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50,980,878.77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25桐庐国运PPN002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41,150,830.14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中原信托-安盛35期创新10号-桐庐科创产业基金收益权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31,856,603.60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25宜兴经开PPN002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30,724,573.97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国元信托-安鼎02088号-宣城开盛信托贷款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29,004,999.34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25,989,627.30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上海信托-浙滨投发信托贷款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22,984,636.73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69,018,610.36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12.36</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宣城市开盛控股集团有限公司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国元信托-安鼎02088号-宣城开盛信托贷款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29,004,999.34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桐庐科技创新产业发展投资有限公司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中原信托-安盛35期创新10号-桐庐科创产业基金收益权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31,856,603.60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浙江滨海新区投资发展集团有限公司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上海信托-浙滨投发信托贷款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22,984,636.73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绍兴市城中村改造建设投资有限公司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上海信托-瑞诚84号-绍兴城中村信托贷款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128,026,486.40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25,989,627.30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绍兴市柯桥区石城开发投资有限公司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中原信托-安盛35期华粤4号-中国轻纺城收益权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7,994,403.10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547,563,106.00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547,563,106.00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杭银理财幸福99丰裕固收763天25202期理财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3301040160015309811-5125202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